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right="0" w:right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希腊海员过境签证材料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短期逗留C型申根签证适用于任何计划在180天内访问希腊并在申根地区停留长达90天的人，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旅行的目的可以是旅游，商务，探亲或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访友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，文化和教育，体育，医疗原因，研究，过境，机场过境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等签证类型，以下是希腊文化/体育活动签证的材料清单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26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签证类型：海员过境签证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有效期限：使馆批</w:t>
      </w:r>
      <w:bookmarkStart w:id="0" w:name="_GoBack"/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停留期限：行程定</w:t>
      </w:r>
    </w:p>
    <w:bookmarkEnd w:id="0"/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入境次数：使馆批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/>
        <w:ind w:left="0"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kern w:val="2"/>
          <w:sz w:val="18"/>
          <w:szCs w:val="1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所需材料：</w:t>
      </w:r>
    </w:p>
    <w:tbl>
      <w:tblPr>
        <w:tblStyle w:val="7"/>
        <w:tblpPr w:leftFromText="180" w:rightFromText="180" w:vertAnchor="text" w:horzAnchor="page" w:tblpX="1172" w:tblpY="418"/>
        <w:tblOverlap w:val="never"/>
        <w:tblW w:w="98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84"/>
        <w:gridCol w:w="2112"/>
        <w:gridCol w:w="5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112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60" w:beforeAutospacing="0" w:after="20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shd w:val="clear" w:color="auto" w:fill="auto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420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基本材料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签证申请表（原件）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完整填写并由申请人本人签字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7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护照有效期在回中国之后不少于三个月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护照内不少于两页空白签证页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护照签发时间在最近十年之内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两份护照首页复印件，一份以往所有签证复印件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95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近6个月内拍摄彩色照片2张，相同底版，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规格：30mm*40mm 长方形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正面白底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照片清晰，不能有阴影（不可翻拍、自己拍）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39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身份证（复印件）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申请者本人身份证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身份证在有效期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面试时需要出示原件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31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户口本（原件+复印件）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申请人本人整本户口本信息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如是集体户口，提供集体户口首页和本人页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面试时需要出示原件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66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医疗保险（原件）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保险需覆盖所有申根国家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保险投保总额至少为30000欧元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能够涵盖由于医疗或紧急医疗原因/紧急住院治疗而导致的遣返费用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741" w:hRule="atLeast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其他材料</w:t>
            </w: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海员证（原件和复印件）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真实有效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健康公证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近期健康公证及复印件（经外办认证）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脊髓灰质炎预防接种证明的公证（经外交部认证）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委任书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中方公司出具的中英文合同或委任书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注明公司地址，联系电话，传真，申请人职务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工作年限，工资，此 次行程目的及时间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签字人的姓名，职务并加盖单位公章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船运代理商许可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船员身份（名字，姓氏，国籍，出生日期，护照号码，等级/级别）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申请人进入申根/希腊领土的日期并且签署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签证签发国船运代理商的具体信息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船名，登记号码，航行船的旗帜，以及国际海事组织识别号码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船计划到达船员签署港口的日期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船计划离开的日期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5" w:hRule="atLeast"/>
          <w:jc w:val="center"/>
        </w:trPr>
        <w:tc>
          <w:tcPr>
            <w:tcW w:w="1884" w:type="dxa"/>
            <w:vMerge w:val="continue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112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right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正式声明书</w:t>
            </w:r>
          </w:p>
        </w:tc>
        <w:tc>
          <w:tcPr>
            <w:tcW w:w="5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由船公司、船公司代表或正式授权船运代理商签字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按照法律1599/1986 庄严声明证实船员在邀请信上签字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/>
              <w:ind w:left="0"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18"/>
                <w:szCs w:val="18"/>
                <w:lang w:val="en-US" w:eastAsia="zh-CN" w:bidi="ar-SA"/>
              </w:rPr>
              <w:t>负责逗留所需费用, 如必要的话，也负责船员归国费用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13"/>
          <w:szCs w:val="13"/>
          <w:lang w:val="en-US" w:eastAsia="zh-CN" w:bidi="ar-SA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right="0" w:firstLine="420" w:firstLineChars="200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FF0000"/>
          <w:spacing w:val="0"/>
          <w:kern w:val="2"/>
          <w:sz w:val="21"/>
          <w:szCs w:val="21"/>
          <w:lang w:val="en-US" w:eastAsia="zh-CN" w:bidi="ar-SA"/>
        </w:rPr>
        <w:t>特别提示：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20" w:afterAutospacing="0"/>
        <w:ind w:right="0" w:firstLine="420" w:firstLineChars="200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在您选择提交签证的辅助材料前建议您先与希腊驻北京/上海/广州领事馆联系。希腊领事馆 （签证处） 有权利要求申请人提交其他的材料，希腊驻华使馆领事处保留要求申请人进一步提供材料的权力。</w:t>
      </w:r>
    </w:p>
    <w:p/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121x75副本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121x75副本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B033C1"/>
    <w:rsid w:val="034932FD"/>
    <w:rsid w:val="11401ED6"/>
    <w:rsid w:val="1D723554"/>
    <w:rsid w:val="1DE72377"/>
    <w:rsid w:val="20B033C1"/>
    <w:rsid w:val="461E3F32"/>
    <w:rsid w:val="497474CA"/>
    <w:rsid w:val="6D535020"/>
    <w:rsid w:val="6DBF06DB"/>
    <w:rsid w:val="7A6F7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Office_10.1.0.7668_F1E327BC-269C-435d-A152-05C5408002CA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2018-10-23T09:45:00Z</dcterms:created>
  <dc:creator>王乾</dc:creator>
  <cp:lastModifiedBy>王乾</cp:lastModifiedBy>
  <dcterms:modified xsi:type="dcterms:W3CDTF">2018-11-22T10:57:00Z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2052-10.1.0.7668</vt:lpwstr>
  </property>
</Properties>
</file>